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653DFD">
        <w:trPr>
          <w:trHeight w:val="993"/>
        </w:trPr>
        <w:tc>
          <w:tcPr>
            <w:tcW w:w="9815" w:type="dxa"/>
            <w:gridSpan w:val="5"/>
          </w:tcPr>
          <w:p w:rsidR="00653DFD" w:rsidRPr="00F84A4D" w:rsidRDefault="00653DFD" w:rsidP="00F84A4D">
            <w:pPr>
              <w:rPr>
                <w:sz w:val="12"/>
                <w:szCs w:val="12"/>
              </w:rPr>
            </w:pPr>
          </w:p>
          <w:p w:rsidR="00653DFD" w:rsidRPr="00F84A4D" w:rsidRDefault="00653DFD" w:rsidP="00F84A4D">
            <w:pPr>
              <w:rPr>
                <w:sz w:val="12"/>
                <w:szCs w:val="12"/>
              </w:rPr>
            </w:pPr>
          </w:p>
          <w:p w:rsidR="00653DFD" w:rsidRPr="00F84A4D" w:rsidRDefault="00653DFD" w:rsidP="00F84A4D">
            <w:pPr>
              <w:rPr>
                <w:sz w:val="12"/>
                <w:szCs w:val="1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653DFD">
        <w:trPr>
          <w:trHeight w:val="292"/>
        </w:trPr>
        <w:tc>
          <w:tcPr>
            <w:tcW w:w="9815" w:type="dxa"/>
            <w:gridSpan w:val="5"/>
            <w:vAlign w:val="center"/>
          </w:tcPr>
          <w:p w:rsidR="00653DFD" w:rsidRPr="00F84A4D" w:rsidRDefault="00653DF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653DF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653DFD" w:rsidRDefault="00653DFD" w:rsidP="008E1D0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19.12.2014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653DFD" w:rsidRDefault="00653DFD" w:rsidP="00F84A4D"/>
        </w:tc>
        <w:tc>
          <w:tcPr>
            <w:tcW w:w="2268" w:type="dxa"/>
            <w:gridSpan w:val="2"/>
            <w:vAlign w:val="bottom"/>
          </w:tcPr>
          <w:p w:rsidR="00653DFD" w:rsidRDefault="00653DFD" w:rsidP="008E1D0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60/</w:t>
            </w:r>
            <w:r>
              <w:rPr>
                <w:noProof/>
              </w:rPr>
              <w:t>134</w:t>
            </w:r>
            <w:r>
              <w:fldChar w:fldCharType="end"/>
            </w:r>
          </w:p>
        </w:tc>
      </w:tr>
      <w:tr w:rsidR="00653DFD">
        <w:trPr>
          <w:trHeight w:hRule="exact" w:val="510"/>
        </w:trPr>
        <w:tc>
          <w:tcPr>
            <w:tcW w:w="9815" w:type="dxa"/>
            <w:gridSpan w:val="5"/>
          </w:tcPr>
          <w:p w:rsidR="00653DFD" w:rsidRDefault="00653DFD" w:rsidP="00F84A4D"/>
        </w:tc>
      </w:tr>
      <w:tr w:rsidR="00653DFD">
        <w:trPr>
          <w:trHeight w:val="826"/>
        </w:trPr>
        <w:tc>
          <w:tcPr>
            <w:tcW w:w="1951" w:type="dxa"/>
          </w:tcPr>
          <w:p w:rsidR="00653DFD" w:rsidRDefault="00653DFD" w:rsidP="00F84A4D"/>
        </w:tc>
        <w:bookmarkStart w:id="1" w:name="ТекстовоеПоле23"/>
        <w:tc>
          <w:tcPr>
            <w:tcW w:w="6095" w:type="dxa"/>
            <w:gridSpan w:val="3"/>
          </w:tcPr>
          <w:p w:rsidR="00653DFD" w:rsidRPr="00252D0D" w:rsidRDefault="00653DFD" w:rsidP="008E1D0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8E1D0C">
              <w:rPr>
                <w:noProof/>
              </w:rPr>
              <w:t>Об установлении понижающего коэффициента для расчета тарифов на электрическую энергию для населения, проживающего в сельских населенных пунктах и в городских населенных пунктах в домах, оборудованных в установленном порядке стационарными электроплитами для пищеприготовления и (или) электроотопительными установками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653DFD" w:rsidRDefault="00653DFD" w:rsidP="00F84A4D"/>
        </w:tc>
      </w:tr>
    </w:tbl>
    <w:p w:rsidR="00653DFD" w:rsidRDefault="00653DFD" w:rsidP="0085764D">
      <w:pPr>
        <w:sectPr w:rsidR="00653DF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53DFD" w:rsidRDefault="00653DFD" w:rsidP="008E1D0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53DFD" w:rsidRDefault="00653DFD" w:rsidP="008E1D0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653DFD" w:rsidRPr="008E1D0C" w:rsidRDefault="00653DFD" w:rsidP="008E1D0C">
      <w:pPr>
        <w:autoSpaceDE w:val="0"/>
        <w:autoSpaceDN w:val="0"/>
        <w:adjustRightInd w:val="0"/>
        <w:ind w:firstLine="720"/>
        <w:jc w:val="both"/>
      </w:pPr>
    </w:p>
    <w:p w:rsidR="00653DFD" w:rsidRPr="008E1D0C" w:rsidRDefault="00653DFD" w:rsidP="008E1D0C">
      <w:pPr>
        <w:autoSpaceDE w:val="0"/>
        <w:autoSpaceDN w:val="0"/>
        <w:adjustRightInd w:val="0"/>
        <w:ind w:firstLine="720"/>
        <w:jc w:val="both"/>
      </w:pPr>
    </w:p>
    <w:p w:rsidR="00653DFD" w:rsidRPr="008E1D0C" w:rsidRDefault="00653DFD" w:rsidP="008E1D0C">
      <w:pPr>
        <w:autoSpaceDE w:val="0"/>
        <w:autoSpaceDN w:val="0"/>
        <w:adjustRightInd w:val="0"/>
        <w:ind w:firstLine="720"/>
        <w:jc w:val="both"/>
      </w:pPr>
      <w:r w:rsidRPr="008E1D0C">
        <w:t>В соответствии с п. 71 постановления Правительства Российской Федерации  от 29 декабря 2011 года № 1178 «О ценообразовании в области регулируемых цен (тарифов) в электроэнергетике»:</w:t>
      </w:r>
    </w:p>
    <w:p w:rsidR="00653DFD" w:rsidRPr="008E1D0C" w:rsidRDefault="00653DFD" w:rsidP="008E1D0C">
      <w:pPr>
        <w:autoSpaceDE w:val="0"/>
        <w:autoSpaceDN w:val="0"/>
        <w:adjustRightInd w:val="0"/>
        <w:ind w:firstLine="720"/>
        <w:jc w:val="both"/>
      </w:pPr>
      <w:r w:rsidRPr="008E1D0C">
        <w:rPr>
          <w:b/>
          <w:bCs/>
        </w:rPr>
        <w:t>1.</w:t>
      </w:r>
      <w:r w:rsidRPr="008E1D0C">
        <w:t xml:space="preserve"> Установить понижающие коэффициенты для расчета тарифов на электроэнергию для населения, проживающего в сельских населенных пунктах и в городских населенных пунктах в домах, оборудованных в установленном порядке стационарными электроплитами для пищеприготовления и (или) электроотопительными установками, в следующих размерах:</w:t>
      </w:r>
    </w:p>
    <w:p w:rsidR="00653DFD" w:rsidRPr="008E1D0C" w:rsidRDefault="00653DFD" w:rsidP="008E1D0C">
      <w:pPr>
        <w:autoSpaceDE w:val="0"/>
        <w:autoSpaceDN w:val="0"/>
        <w:adjustRightInd w:val="0"/>
        <w:jc w:val="both"/>
      </w:pPr>
      <w:r w:rsidRPr="008E1D0C">
        <w:t>- с 1 января по 30 июня 2015 года – 0,7;</w:t>
      </w:r>
    </w:p>
    <w:p w:rsidR="00653DFD" w:rsidRPr="008E1D0C" w:rsidRDefault="00653DFD" w:rsidP="008E1D0C">
      <w:pPr>
        <w:autoSpaceDE w:val="0"/>
        <w:autoSpaceDN w:val="0"/>
        <w:adjustRightInd w:val="0"/>
        <w:jc w:val="both"/>
      </w:pPr>
      <w:r w:rsidRPr="008E1D0C">
        <w:t>- с 1 июля по 31 декабря 2015 года – 0,712.</w:t>
      </w:r>
    </w:p>
    <w:p w:rsidR="00653DFD" w:rsidRPr="008E1D0C" w:rsidRDefault="00653DFD" w:rsidP="008E1D0C">
      <w:pPr>
        <w:autoSpaceDE w:val="0"/>
        <w:autoSpaceDN w:val="0"/>
        <w:adjustRightInd w:val="0"/>
        <w:ind w:firstLine="720"/>
        <w:jc w:val="both"/>
      </w:pPr>
      <w:r w:rsidRPr="008E1D0C">
        <w:rPr>
          <w:b/>
          <w:bCs/>
        </w:rPr>
        <w:t xml:space="preserve">2. </w:t>
      </w:r>
      <w:r w:rsidRPr="008E1D0C">
        <w:t>Настоящее решение вступает в силу с 1 января 2015 года.</w:t>
      </w:r>
    </w:p>
    <w:p w:rsidR="00653DFD" w:rsidRDefault="00653DFD" w:rsidP="008E1D0C">
      <w:pPr>
        <w:tabs>
          <w:tab w:val="left" w:pos="1897"/>
        </w:tabs>
      </w:pPr>
    </w:p>
    <w:p w:rsidR="00653DFD" w:rsidRDefault="00653DFD" w:rsidP="008E1D0C">
      <w:pPr>
        <w:tabs>
          <w:tab w:val="left" w:pos="1897"/>
        </w:tabs>
      </w:pPr>
    </w:p>
    <w:p w:rsidR="00653DFD" w:rsidRDefault="00653DFD" w:rsidP="008E1D0C">
      <w:pPr>
        <w:tabs>
          <w:tab w:val="left" w:pos="1897"/>
        </w:tabs>
      </w:pPr>
    </w:p>
    <w:p w:rsidR="00653DFD" w:rsidRDefault="00653DFD" w:rsidP="008E1D0C">
      <w:pPr>
        <w:tabs>
          <w:tab w:val="left" w:pos="1897"/>
        </w:tabs>
      </w:pPr>
    </w:p>
    <w:p w:rsidR="00653DFD" w:rsidRDefault="00653DFD" w:rsidP="008E1D0C">
      <w:pPr>
        <w:tabs>
          <w:tab w:val="left" w:pos="1897"/>
        </w:tabs>
      </w:pPr>
    </w:p>
    <w:p w:rsidR="00653DFD" w:rsidRPr="008E1D0C" w:rsidRDefault="00653DFD" w:rsidP="008E1D0C">
      <w:pPr>
        <w:tabs>
          <w:tab w:val="left" w:pos="1897"/>
        </w:tabs>
      </w:pPr>
      <w:r>
        <w:t>И.о. руководителя службы</w:t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sectPr w:rsidR="00653DFD" w:rsidRPr="008E1D0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DFD" w:rsidRDefault="00653DFD">
      <w:r>
        <w:separator/>
      </w:r>
    </w:p>
  </w:endnote>
  <w:endnote w:type="continuationSeparator" w:id="0">
    <w:p w:rsidR="00653DFD" w:rsidRDefault="00653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DFD" w:rsidRDefault="00653DFD">
      <w:r>
        <w:separator/>
      </w:r>
    </w:p>
  </w:footnote>
  <w:footnote w:type="continuationSeparator" w:id="0">
    <w:p w:rsidR="00653DFD" w:rsidRDefault="00653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DFD" w:rsidRDefault="00653DFD" w:rsidP="00C578A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53DFD" w:rsidRDefault="00653D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DFD" w:rsidRDefault="00653DFD" w:rsidP="000D5C79">
    <w:pPr>
      <w:pStyle w:val="Header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filled="f" stroked="f" strokecolor="white" strokeweight="0">
          <v:textbox style="mso-next-textbox:#_x0000_s2052" inset="0,0,0,0">
            <w:txbxContent>
              <w:p w:rsidR="00653DFD" w:rsidRPr="00E52B15" w:rsidRDefault="00653DFD" w:rsidP="00673D81">
                <w:pPr>
                  <w:ind w:right="-70"/>
                  <w:jc w:val="center"/>
                </w:pPr>
                <w:r w:rsidRPr="00E62E84">
                  <w:rPr>
                    <w:noProof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3" o:spid="_x0000_i1027" type="#_x0000_t75" style="width:50.25pt;height:48pt;visibility:visible">
                      <v:imagedata r:id="rId1" o:title=""/>
                    </v:shape>
                  </w:pict>
                </w:r>
              </w:p>
              <w:p w:rsidR="00653DFD" w:rsidRPr="00561114" w:rsidRDefault="00653DFD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653DFD" w:rsidRPr="00561114" w:rsidRDefault="00653DFD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653DFD" w:rsidRPr="000F7B5C" w:rsidRDefault="00653DFD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653DFD" w:rsidRPr="000F7B5C" w:rsidRDefault="00653DF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653DFD" w:rsidRDefault="00653DFD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653DFD" w:rsidRDefault="00653DFD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653DFD" w:rsidRPr="002B6128" w:rsidRDefault="00653DF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53DFD" w:rsidRDefault="00653DFD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653DFD" w:rsidRPr="001772E6" w:rsidRDefault="00653DF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653DFD" w:rsidRDefault="00653DFD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943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BA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3DFD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3FE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463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1D0C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43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0C96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84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463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446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4463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79446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463"/>
    <w:rPr>
      <w:sz w:val="28"/>
      <w:szCs w:val="28"/>
    </w:rPr>
  </w:style>
  <w:style w:type="character" w:styleId="Hyperlink">
    <w:name w:val="Hyperlink"/>
    <w:basedOn w:val="DefaultParagraphFont"/>
    <w:uiPriority w:val="99"/>
    <w:rsid w:val="00794463"/>
    <w:rPr>
      <w:color w:val="auto"/>
      <w:u w:val="none"/>
      <w:vertAlign w:val="baseline"/>
    </w:rPr>
  </w:style>
  <w:style w:type="table" w:styleId="TableGrid">
    <w:name w:val="Table Grid"/>
    <w:basedOn w:val="TableNormal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AE21A1"/>
  </w:style>
  <w:style w:type="paragraph" w:styleId="BalloonText">
    <w:name w:val="Balloon Text"/>
    <w:basedOn w:val="Normal"/>
    <w:link w:val="BalloonTextChar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167</Words>
  <Characters>958</Characters>
  <Application>Microsoft Office Outlook</Application>
  <DocSecurity>0</DocSecurity>
  <Lines>0</Lines>
  <Paragraphs>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dc:description/>
  <cp:lastModifiedBy>Юрист</cp:lastModifiedBy>
  <cp:revision>2</cp:revision>
  <cp:lastPrinted>2006-05-23T07:04:00Z</cp:lastPrinted>
  <dcterms:created xsi:type="dcterms:W3CDTF">2015-01-14T13:05:00Z</dcterms:created>
  <dcterms:modified xsi:type="dcterms:W3CDTF">2015-01-14T13:06:00Z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